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B2" w:rsidRDefault="00967AB2" w:rsidP="00967AB2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67AB2" w:rsidRDefault="00967AB2" w:rsidP="00967AB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高校菜品还原记</w:t>
      </w:r>
      <w:r>
        <w:rPr>
          <w:rFonts w:ascii="仿宋" w:eastAsia="仿宋" w:hAnsi="仿宋"/>
          <w:b/>
          <w:sz w:val="36"/>
          <w:szCs w:val="36"/>
        </w:rPr>
        <w:t>录表</w:t>
      </w:r>
    </w:p>
    <w:bookmarkEnd w:id="0"/>
    <w:p w:rsidR="00967AB2" w:rsidRDefault="00967AB2" w:rsidP="00967AB2">
      <w:pPr>
        <w:jc w:val="right"/>
        <w:rPr>
          <w:rFonts w:ascii="Times New Roman" w:eastAsia="仿宋" w:hAnsi="Times New Roman"/>
          <w:sz w:val="24"/>
          <w:szCs w:val="24"/>
        </w:rPr>
      </w:pPr>
    </w:p>
    <w:p w:rsidR="00967AB2" w:rsidRDefault="00967AB2" w:rsidP="00967AB2">
      <w:pPr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高校</w:t>
      </w:r>
      <w:r>
        <w:rPr>
          <w:rFonts w:ascii="Times New Roman" w:eastAsia="仿宋" w:hAnsi="Times New Roman"/>
          <w:sz w:val="24"/>
          <w:szCs w:val="24"/>
        </w:rPr>
        <w:t>编号：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</w:p>
    <w:p w:rsidR="00967AB2" w:rsidRDefault="00967AB2" w:rsidP="00967AB2">
      <w:pPr>
        <w:ind w:right="240"/>
        <w:jc w:val="right"/>
        <w:rPr>
          <w:sz w:val="22"/>
          <w:szCs w:val="24"/>
        </w:rPr>
      </w:pPr>
      <w:r>
        <w:rPr>
          <w:rFonts w:ascii="Times New Roman" w:eastAsia="仿宋" w:hAnsi="Times New Roman"/>
          <w:sz w:val="24"/>
          <w:szCs w:val="24"/>
        </w:rPr>
        <w:t xml:space="preserve">      </w:t>
      </w:r>
    </w:p>
    <w:p w:rsidR="00967AB2" w:rsidRDefault="00967AB2" w:rsidP="00967AB2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首先，以样本高校的食堂为单位，统计出受访时所涉及的主食和副食名称，作为以下表格的基础，即该表格要涵盖所有问卷中出现过的菜品，并编号。</w:t>
      </w:r>
    </w:p>
    <w:p w:rsidR="00967AB2" w:rsidRDefault="00967AB2" w:rsidP="00967AB2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其次，对涉及的每一道主食和副食进行可食用和不可食用区分，区分方式详见操作视频。</w:t>
      </w:r>
    </w:p>
    <w:p w:rsidR="00967AB2" w:rsidRDefault="00967AB2" w:rsidP="00967AB2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建议在对某食堂全部完成调查后，再对主副食可食用和不可食用情况进行还原。由于涉及各样本高校</w:t>
      </w:r>
      <w:proofErr w:type="gramStart"/>
      <w:r>
        <w:rPr>
          <w:rFonts w:hint="eastAsia"/>
          <w:sz w:val="22"/>
          <w:szCs w:val="24"/>
        </w:rPr>
        <w:t>所有点</w:t>
      </w:r>
      <w:proofErr w:type="gramEnd"/>
      <w:r>
        <w:rPr>
          <w:rFonts w:hint="eastAsia"/>
          <w:sz w:val="22"/>
          <w:szCs w:val="24"/>
        </w:rPr>
        <w:t>过的菜品，所以表格需要自行扩充。</w:t>
      </w:r>
    </w:p>
    <w:p w:rsidR="00967AB2" w:rsidRDefault="00967AB2" w:rsidP="00967AB2">
      <w:pPr>
        <w:ind w:firstLineChars="193" w:firstLine="425"/>
        <w:rPr>
          <w:sz w:val="22"/>
          <w:szCs w:val="24"/>
        </w:rPr>
      </w:pPr>
    </w:p>
    <w:p w:rsidR="00967AB2" w:rsidRDefault="00967AB2" w:rsidP="00967AB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hint="eastAsia"/>
        </w:rPr>
        <w:t>表</w:t>
      </w:r>
      <w:r>
        <w:t>1</w:t>
      </w:r>
      <w:r>
        <w:rPr>
          <w:rFonts w:hint="eastAsia"/>
        </w:rPr>
        <w:t>：</w:t>
      </w:r>
      <w:r>
        <w:rPr>
          <w:rFonts w:ascii="Cambria" w:hAnsi="Cambria" w:cs="Cambria" w:hint="eastAsia"/>
        </w:rPr>
        <w:t>主、</w:t>
      </w:r>
      <w:r>
        <w:rPr>
          <w:rFonts w:hint="eastAsia"/>
          <w:sz w:val="22"/>
          <w:szCs w:val="24"/>
        </w:rPr>
        <w:t>副食品种可食用、不可食用还原记录表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844"/>
        <w:gridCol w:w="1843"/>
        <w:gridCol w:w="2527"/>
      </w:tblGrid>
      <w:tr w:rsidR="00967AB2" w:rsidTr="007823E1">
        <w:trPr>
          <w:trHeight w:val="497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编号</w:t>
            </w: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名称</w:t>
            </w:r>
          </w:p>
        </w:tc>
        <w:tc>
          <w:tcPr>
            <w:tcW w:w="1843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类别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可食用部分重量（克）</w:t>
            </w: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967AB2" w:rsidTr="007823E1">
        <w:trPr>
          <w:trHeight w:val="560"/>
          <w:jc w:val="center"/>
        </w:trPr>
        <w:tc>
          <w:tcPr>
            <w:tcW w:w="986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4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1843" w:type="dxa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□主食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□副食</w:t>
            </w:r>
          </w:p>
        </w:tc>
        <w:tc>
          <w:tcPr>
            <w:tcW w:w="2527" w:type="dxa"/>
            <w:vAlign w:val="center"/>
          </w:tcPr>
          <w:p w:rsidR="00967AB2" w:rsidRDefault="00967AB2" w:rsidP="007823E1">
            <w:pPr>
              <w:pStyle w:val="a4"/>
              <w:jc w:val="center"/>
              <w:rPr>
                <w:rFonts w:eastAsia="宋体"/>
              </w:rPr>
            </w:pPr>
          </w:p>
        </w:tc>
      </w:tr>
    </w:tbl>
    <w:p w:rsidR="00967AB2" w:rsidRDefault="00967AB2" w:rsidP="00967AB2">
      <w:pPr>
        <w:jc w:val="left"/>
        <w:rPr>
          <w:rFonts w:ascii="黑体" w:eastAsia="黑体" w:hAnsi="黑体"/>
          <w:sz w:val="32"/>
          <w:szCs w:val="32"/>
        </w:rPr>
      </w:pPr>
    </w:p>
    <w:p w:rsidR="00D97899" w:rsidRDefault="00D97899" w:rsidP="00967AB2"/>
    <w:sectPr w:rsidR="00D9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99.8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B2"/>
    <w:rsid w:val="0020246E"/>
    <w:rsid w:val="005F1D5F"/>
    <w:rsid w:val="007A0442"/>
    <w:rsid w:val="00827539"/>
    <w:rsid w:val="00967AB2"/>
    <w:rsid w:val="00A86F8C"/>
    <w:rsid w:val="00B90D1D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7AB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paragraph" w:styleId="a4">
    <w:name w:val="No Spacing"/>
    <w:uiPriority w:val="1"/>
    <w:qFormat/>
    <w:rsid w:val="00967AB2"/>
    <w:pPr>
      <w:widowControl w:val="0"/>
      <w:jc w:val="both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7AB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paragraph" w:styleId="a4">
    <w:name w:val="No Spacing"/>
    <w:uiPriority w:val="1"/>
    <w:qFormat/>
    <w:rsid w:val="00967AB2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2020-12-23T06:37:00Z</dcterms:created>
  <dcterms:modified xsi:type="dcterms:W3CDTF">2020-12-23T06:38:00Z</dcterms:modified>
</cp:coreProperties>
</file>